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仿宋" w:asciiTheme="minorEastAsia" w:hAnsiTheme="minorEastAsia" w:eastAsiaTheme="minorEastAsia"/>
          <w:b/>
          <w:spacing w:val="-20"/>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rPr>
      </w:pPr>
      <w:r>
        <w:rPr>
          <w:rFonts w:hint="eastAsia" w:cs="仿宋" w:asciiTheme="minorEastAsia" w:hAnsiTheme="minorEastAsia" w:eastAsiaTheme="minorEastAsia"/>
          <w:b/>
          <w:spacing w:val="-20"/>
          <w:sz w:val="36"/>
          <w:szCs w:val="36"/>
        </w:rPr>
        <w:t>长春建筑学院学生学</w:t>
      </w:r>
      <w:bookmarkStart w:id="0" w:name="_GoBack"/>
      <w:bookmarkEnd w:id="0"/>
      <w:r>
        <w:rPr>
          <w:rFonts w:hint="eastAsia" w:cs="仿宋" w:asciiTheme="minorEastAsia" w:hAnsiTheme="minorEastAsia" w:eastAsiaTheme="minorEastAsia"/>
          <w:b/>
          <w:spacing w:val="-20"/>
          <w:sz w:val="36"/>
          <w:szCs w:val="36"/>
        </w:rPr>
        <w:t>科专业竞赛项目目录（2020年更新）</w:t>
      </w:r>
    </w:p>
    <w:tbl>
      <w:tblPr>
        <w:tblStyle w:val="5"/>
        <w:tblpPr w:leftFromText="180" w:rightFromText="180" w:vertAnchor="text" w:horzAnchor="page" w:tblpX="766" w:tblpY="88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3236"/>
        <w:gridCol w:w="1009"/>
        <w:gridCol w:w="2404"/>
        <w:gridCol w:w="1938"/>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6" w:type="dxa"/>
            <w:vAlign w:val="center"/>
          </w:tcPr>
          <w:p>
            <w:pPr>
              <w:keepNext w:val="0"/>
              <w:keepLines w:val="0"/>
              <w:widowControl/>
              <w:suppressLineNumbers w:val="0"/>
              <w:jc w:val="both"/>
              <w:textAlignment w:val="center"/>
              <w:rPr>
                <w:rFonts w:hint="eastAsia" w:ascii="仿宋_GB2312" w:hAnsi="仿宋_GB2312" w:eastAsia="仿宋_GB2312" w:cs="仿宋_GB2312"/>
                <w:b/>
                <w:kern w:val="0"/>
                <w:sz w:val="24"/>
              </w:rPr>
            </w:pPr>
            <w:r>
              <w:rPr>
                <w:rFonts w:hint="default" w:ascii="仿宋_GB2312" w:hAnsi="宋体" w:eastAsia="仿宋_GB2312" w:cs="仿宋_GB2312"/>
                <w:b/>
                <w:i w:val="0"/>
                <w:color w:val="000000"/>
                <w:kern w:val="0"/>
                <w:sz w:val="24"/>
                <w:szCs w:val="24"/>
                <w:u w:val="none"/>
                <w:lang w:val="en-US" w:eastAsia="zh-CN" w:bidi="ar"/>
              </w:rPr>
              <w:t>序号</w:t>
            </w:r>
          </w:p>
        </w:tc>
        <w:tc>
          <w:tcPr>
            <w:tcW w:w="3236" w:type="dxa"/>
            <w:vAlign w:val="center"/>
          </w:tcPr>
          <w:p>
            <w:pPr>
              <w:keepNext w:val="0"/>
              <w:keepLines w:val="0"/>
              <w:widowControl/>
              <w:suppressLineNumbers w:val="0"/>
              <w:jc w:val="center"/>
              <w:textAlignment w:val="center"/>
              <w:rPr>
                <w:rFonts w:hint="eastAsia" w:ascii="仿宋_GB2312" w:hAnsi="仿宋_GB2312" w:eastAsia="仿宋_GB2312" w:cs="仿宋_GB2312"/>
                <w:b/>
                <w:kern w:val="0"/>
                <w:sz w:val="24"/>
              </w:rPr>
            </w:pPr>
            <w:r>
              <w:rPr>
                <w:rFonts w:hint="default" w:ascii="仿宋_GB2312" w:hAnsi="宋体" w:eastAsia="仿宋_GB2312" w:cs="仿宋_GB2312"/>
                <w:b/>
                <w:i w:val="0"/>
                <w:color w:val="000000"/>
                <w:kern w:val="0"/>
                <w:sz w:val="24"/>
                <w:szCs w:val="24"/>
                <w:u w:val="none"/>
                <w:lang w:val="en-US" w:eastAsia="zh-CN" w:bidi="ar"/>
              </w:rPr>
              <w:t>竞赛名称</w:t>
            </w:r>
          </w:p>
        </w:tc>
        <w:tc>
          <w:tcPr>
            <w:tcW w:w="1009"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default" w:ascii="仿宋_GB2312" w:hAnsi="宋体" w:eastAsia="仿宋_GB2312" w:cs="仿宋_GB2312"/>
                <w:b/>
                <w:i w:val="0"/>
                <w:color w:val="000000"/>
                <w:kern w:val="0"/>
                <w:sz w:val="24"/>
                <w:szCs w:val="24"/>
                <w:u w:val="none"/>
                <w:lang w:val="en-US" w:eastAsia="zh-CN" w:bidi="ar"/>
              </w:rPr>
              <w:t>竞赛</w:t>
            </w:r>
          </w:p>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b/>
                <w:i w:val="0"/>
                <w:color w:val="000000"/>
                <w:kern w:val="0"/>
                <w:sz w:val="24"/>
                <w:szCs w:val="24"/>
                <w:u w:val="none"/>
                <w:lang w:val="en-US" w:eastAsia="zh-CN" w:bidi="ar"/>
              </w:rPr>
              <w:t>级别</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b/>
                <w:kern w:val="0"/>
                <w:sz w:val="24"/>
              </w:rPr>
            </w:pPr>
            <w:r>
              <w:rPr>
                <w:rFonts w:hint="default" w:ascii="仿宋_GB2312" w:hAnsi="宋体" w:eastAsia="仿宋_GB2312" w:cs="仿宋_GB2312"/>
                <w:b/>
                <w:i w:val="0"/>
                <w:color w:val="000000"/>
                <w:kern w:val="0"/>
                <w:sz w:val="24"/>
                <w:szCs w:val="24"/>
                <w:u w:val="none"/>
                <w:lang w:val="en-US" w:eastAsia="zh-CN" w:bidi="ar"/>
              </w:rPr>
              <w:t>依据</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b/>
                <w:kern w:val="0"/>
                <w:sz w:val="24"/>
              </w:rPr>
            </w:pPr>
            <w:r>
              <w:rPr>
                <w:rFonts w:hint="default" w:ascii="仿宋_GB2312" w:hAnsi="宋体" w:eastAsia="仿宋_GB2312" w:cs="仿宋_GB2312"/>
                <w:b/>
                <w:i w:val="0"/>
                <w:color w:val="000000"/>
                <w:kern w:val="0"/>
                <w:sz w:val="24"/>
                <w:szCs w:val="24"/>
                <w:u w:val="none"/>
                <w:lang w:val="en-US" w:eastAsia="zh-CN" w:bidi="ar"/>
              </w:rPr>
              <w:t>承办单位</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b/>
                <w:kern w:val="0"/>
                <w:sz w:val="24"/>
              </w:rPr>
            </w:pPr>
            <w:r>
              <w:rPr>
                <w:rFonts w:hint="default" w:ascii="仿宋_GB2312" w:hAnsi="宋体" w:eastAsia="仿宋_GB2312" w:cs="仿宋_GB2312"/>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1</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美国大学生程序设计竞赛（ACM）</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国际级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电气信息学院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2</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美国数学模型竞赛（MCM）</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国际级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基础教学部</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3</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国际大学生机械设计竞赛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国际级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未参加</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4</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全国周培源大学生力学竞赛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土木工程学院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5</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全国大学生电子设计竞赛嵌入式专题竞赛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电气信息学院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6</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全国大学生电子商务竞赛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文化创意</w:t>
            </w:r>
          </w:p>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产业学院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7</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全国临床技能大赛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健康产业学院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8</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全国大学生英语竞赛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基础教学部</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9</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全国大学生英语演讲、写作、阅读竞赛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基础教学部</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10</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全国大学生化学实验竞赛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数据填报指南</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基础教学部</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11</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全国工业设计大赛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2"/>
                <w:lang w:val="en-US" w:eastAsia="zh-CN" w:bidi="ar"/>
              </w:rPr>
              <w:t>〔</w:t>
            </w:r>
            <w:r>
              <w:rPr>
                <w:rStyle w:val="13"/>
                <w:rFonts w:hAnsi="宋体"/>
                <w:lang w:val="en-US" w:eastAsia="zh-CN" w:bidi="ar"/>
              </w:rPr>
              <w:t>2016</w:t>
            </w:r>
            <w:r>
              <w:rPr>
                <w:rStyle w:val="12"/>
                <w:lang w:val="en-US" w:eastAsia="zh-CN" w:bidi="ar"/>
              </w:rPr>
              <w:t>〕</w:t>
            </w:r>
            <w:r>
              <w:rPr>
                <w:rStyle w:val="13"/>
                <w:rFonts w:hAnsi="宋体"/>
                <w:lang w:val="en-US" w:eastAsia="zh-CN" w:bidi="ar"/>
              </w:rPr>
              <w:t>文件</w:t>
            </w:r>
          </w:p>
        </w:tc>
        <w:tc>
          <w:tcPr>
            <w:tcW w:w="193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文化创意</w:t>
            </w:r>
          </w:p>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产业学院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12</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全国大学生工程训练综合能力竞赛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2"/>
                <w:lang w:val="en-US" w:eastAsia="zh-CN" w:bidi="ar"/>
              </w:rPr>
              <w:t>〔</w:t>
            </w:r>
            <w:r>
              <w:rPr>
                <w:rStyle w:val="13"/>
                <w:rFonts w:hAnsi="宋体"/>
                <w:lang w:val="en-US" w:eastAsia="zh-CN" w:bidi="ar"/>
              </w:rPr>
              <w:t>2016</w:t>
            </w:r>
            <w:r>
              <w:rPr>
                <w:rStyle w:val="12"/>
                <w:lang w:val="en-US" w:eastAsia="zh-CN" w:bidi="ar"/>
              </w:rPr>
              <w:t>〕</w:t>
            </w:r>
            <w:r>
              <w:rPr>
                <w:rStyle w:val="13"/>
                <w:rFonts w:hAnsi="宋体"/>
                <w:lang w:val="en-US" w:eastAsia="zh-CN" w:bidi="ar"/>
              </w:rPr>
              <w:t>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未参加</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13</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全国大学生生命科学创新实验大赛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2"/>
                <w:lang w:val="en-US" w:eastAsia="zh-CN" w:bidi="ar"/>
              </w:rPr>
              <w:t>〔</w:t>
            </w:r>
            <w:r>
              <w:rPr>
                <w:rStyle w:val="13"/>
                <w:rFonts w:hAnsi="宋体"/>
                <w:lang w:val="en-US" w:eastAsia="zh-CN" w:bidi="ar"/>
              </w:rPr>
              <w:t>2016</w:t>
            </w:r>
            <w:r>
              <w:rPr>
                <w:rStyle w:val="12"/>
                <w:lang w:val="en-US" w:eastAsia="zh-CN" w:bidi="ar"/>
              </w:rPr>
              <w:t>〕</w:t>
            </w:r>
            <w:r>
              <w:rPr>
                <w:rStyle w:val="13"/>
                <w:rFonts w:hAnsi="宋体"/>
                <w:lang w:val="en-US" w:eastAsia="zh-CN" w:bidi="ar"/>
              </w:rPr>
              <w:t>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未参加</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14</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全国大学生数学建模竞赛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2"/>
                <w:lang w:val="en-US" w:eastAsia="zh-CN" w:bidi="ar"/>
              </w:rPr>
              <w:t>〔</w:t>
            </w:r>
            <w:r>
              <w:rPr>
                <w:rStyle w:val="13"/>
                <w:rFonts w:hAnsi="宋体"/>
                <w:lang w:val="en-US" w:eastAsia="zh-CN" w:bidi="ar"/>
              </w:rPr>
              <w:t>2016</w:t>
            </w:r>
            <w:r>
              <w:rPr>
                <w:rStyle w:val="12"/>
                <w:lang w:val="en-US" w:eastAsia="zh-CN" w:bidi="ar"/>
              </w:rPr>
              <w:t>〕</w:t>
            </w:r>
            <w:r>
              <w:rPr>
                <w:rStyle w:val="13"/>
                <w:rFonts w:hAnsi="宋体"/>
                <w:lang w:val="en-US" w:eastAsia="zh-CN" w:bidi="ar"/>
              </w:rPr>
              <w:t>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基础教学部</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15</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全国大学生结构设计竞赛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土木工程学院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16</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全国大学生电子设计大赛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电气信息学院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17</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中国大学生计算机设计大赛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电气信息学院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18</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全国大学生沙盘模拟经营大赛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管理学院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19</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全国大学生会计信息化技能大赛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管理学院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20</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全国大学生广告艺术大赛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文化创意</w:t>
            </w:r>
          </w:p>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产业学院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21</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全国大学生机械创新设计竞赛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未参加</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22</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吉林省土木工程专业毕业设计大赛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2"/>
                <w:lang w:val="en-US" w:eastAsia="zh-CN" w:bidi="ar"/>
              </w:rPr>
              <w:t>〔</w:t>
            </w:r>
            <w:r>
              <w:rPr>
                <w:rStyle w:val="13"/>
                <w:rFonts w:hAnsi="宋体"/>
                <w:lang w:val="en-US" w:eastAsia="zh-CN" w:bidi="ar"/>
              </w:rPr>
              <w:t>2016</w:t>
            </w:r>
            <w:r>
              <w:rPr>
                <w:rStyle w:val="12"/>
                <w:lang w:val="en-US" w:eastAsia="zh-CN" w:bidi="ar"/>
              </w:rPr>
              <w:t>〕</w:t>
            </w:r>
            <w:r>
              <w:rPr>
                <w:rStyle w:val="13"/>
                <w:rFonts w:hAnsi="宋体"/>
                <w:lang w:val="en-US" w:eastAsia="zh-CN" w:bidi="ar"/>
              </w:rPr>
              <w:t>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土木工程学院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23</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吉林省大学生结构设计竞赛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2"/>
                <w:lang w:val="en-US" w:eastAsia="zh-CN" w:bidi="ar"/>
              </w:rPr>
              <w:t>〔</w:t>
            </w:r>
            <w:r>
              <w:rPr>
                <w:rStyle w:val="13"/>
                <w:rFonts w:hAnsi="宋体"/>
                <w:lang w:val="en-US" w:eastAsia="zh-CN" w:bidi="ar"/>
              </w:rPr>
              <w:t>2016</w:t>
            </w:r>
            <w:r>
              <w:rPr>
                <w:rStyle w:val="12"/>
                <w:lang w:val="en-US" w:eastAsia="zh-CN" w:bidi="ar"/>
              </w:rPr>
              <w:t>〕</w:t>
            </w:r>
            <w:r>
              <w:rPr>
                <w:rStyle w:val="13"/>
                <w:rFonts w:hAnsi="宋体"/>
                <w:lang w:val="en-US" w:eastAsia="zh-CN" w:bidi="ar"/>
              </w:rPr>
              <w:t>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电气信息学院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24</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吉林省大学生电子设计竞赛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2"/>
                <w:lang w:val="en-US" w:eastAsia="zh-CN" w:bidi="ar"/>
              </w:rPr>
              <w:t>〔</w:t>
            </w:r>
            <w:r>
              <w:rPr>
                <w:rStyle w:val="13"/>
                <w:rFonts w:hAnsi="宋体"/>
                <w:lang w:val="en-US" w:eastAsia="zh-CN" w:bidi="ar"/>
              </w:rPr>
              <w:t>2016</w:t>
            </w:r>
            <w:r>
              <w:rPr>
                <w:rStyle w:val="12"/>
                <w:lang w:val="en-US" w:eastAsia="zh-CN" w:bidi="ar"/>
              </w:rPr>
              <w:t>〕</w:t>
            </w:r>
            <w:r>
              <w:rPr>
                <w:rStyle w:val="13"/>
                <w:rFonts w:hAnsi="宋体"/>
                <w:lang w:val="en-US" w:eastAsia="zh-CN" w:bidi="ar"/>
              </w:rPr>
              <w:t>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交通学院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25</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吉林省大学生程序设计大赛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电气信息学院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26</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吉林省高等学校机器人大赛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电气信息学院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27</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吉林省“互联网+”大学生财会大赛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管理学院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28</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吉林省大学生测绘技能大赛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土木工程学院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29</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吉林省服装设计大赛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文化创意</w:t>
            </w:r>
          </w:p>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产业学院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30</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吉林省大学生数学建模竞赛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color w:val="000000"/>
                <w:kern w:val="0"/>
                <w:sz w:val="24"/>
                <w:szCs w:val="24"/>
                <w:u w:val="none"/>
                <w:lang w:val="en-US" w:eastAsia="zh-CN" w:bidi="ar"/>
              </w:rPr>
              <w:t>基础教学部</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31</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吉林省大学生物理实验竞赛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基础教学部</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32</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吉林省大学生生命科学创新实验大赛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未参加</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33</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吉林省大学生生物实验技能竞赛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4"/>
                <w:szCs w:val="24"/>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〔2017〕18号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未参加</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34</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吉林省大学生生物与医药创业计划大赛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〔2018〕9号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未参加</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szCs w:val="24"/>
              </w:rPr>
            </w:pPr>
            <w:r>
              <w:rPr>
                <w:rFonts w:hint="default" w:ascii="仿宋_GB2312" w:hAnsi="宋体" w:eastAsia="仿宋_GB2312" w:cs="仿宋_GB2312"/>
                <w:i w:val="0"/>
                <w:color w:val="000000"/>
                <w:kern w:val="0"/>
                <w:sz w:val="22"/>
                <w:szCs w:val="22"/>
                <w:u w:val="none"/>
                <w:lang w:val="en-US" w:eastAsia="zh-CN" w:bidi="ar"/>
              </w:rPr>
              <w:t>35</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吉林省大学生生命科学竞赛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〔2018〕9号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未参加</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2"/>
                <w:szCs w:val="22"/>
                <w:u w:val="none"/>
                <w:lang w:val="en-US" w:eastAsia="zh-CN" w:bidi="ar"/>
              </w:rPr>
              <w:t>36</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吉林省大学生云管理大赛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〔2018〕9号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管理学院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37</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吉林省大学生人工智能创新大赛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〔2018〕9号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人工智能学院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38</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吉林省大学生网络安全大赛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〔2018〕9号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电气信息学院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39</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吉林省大学生物理学术竞赛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〔2018〕9号</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基础教学部</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40</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吉林省大学生建筑BIM应用创新创业大赛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〔2018〕文件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土木工程学院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41</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吉林省冰雪创意大赛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〔2019〕文件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公共艺术学院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42</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吉林省电子商务案例分析大赛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〔2019〕文件</w:t>
            </w:r>
          </w:p>
        </w:tc>
        <w:tc>
          <w:tcPr>
            <w:tcW w:w="193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文化创意</w:t>
            </w:r>
          </w:p>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产业学院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43</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吉林省高等院校“斯维尔杯”建筑信息模型（BIM）应用技能大赛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〔2019〕文件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土木工程学院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44</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吉林省大学生税务技能大赛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〔2019〕文件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管理学院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45</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吉林省创新方法大赛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〔2019〕文件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未参加</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46</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吉林省“求实杯”大学生智慧建设创新创业大赛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省级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吉教高</w:t>
            </w:r>
            <w:r>
              <w:rPr>
                <w:rStyle w:val="13"/>
                <w:rFonts w:hAnsi="宋体"/>
                <w:lang w:val="en-US" w:eastAsia="zh-CN" w:bidi="ar"/>
              </w:rPr>
              <w:t>〔2019〕文件</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土木工程学院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自然调整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47</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全国绿色建筑设计技能大赛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建筑与规划学院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48</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全国高等院校城乡规划专业大学生乡村规划方案竞赛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default" w:ascii="仿宋_GB2312" w:hAnsi="宋体" w:eastAsia="仿宋_GB2312" w:cs="仿宋_GB2312"/>
                <w:i w:val="0"/>
                <w:color w:val="000000"/>
                <w:kern w:val="0"/>
                <w:sz w:val="24"/>
                <w:szCs w:val="24"/>
                <w:u w:val="none"/>
                <w:lang w:val="en-US" w:eastAsia="zh-CN" w:bidi="ar"/>
              </w:rPr>
              <w:t>建筑与规划学院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49</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“园冶杯”风景园林国际竞赛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建筑与规划学院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50</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全国高校城市地下空间工程专业大学生模拟设计竞赛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土木工程学院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51</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中国制冷空调行业大学生科技竞赛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城建学院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52</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“亚龙杯”大学生智能建筑工程实践技能竞赛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城建学院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53</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中国大学生房地产策划大赛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管理学院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54</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全国大学生交通科技大赛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交通学院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55</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全国大学生护理技能大赛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健康产业学院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56</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中国高校计算机大赛—大数据挑战赛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专业覆盖面</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人工智能学院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57</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全国大学生结构设计信息技术大赛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综合考量</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土木工程学院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58</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全国高等学校大学生测绘技能大赛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综合考量</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交通学院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59</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广联达全国高等学校BIM应用技能大赛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综合考量</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管理学院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60</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全国高等院校工程造价技能及创新竞赛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综合考量</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管理学院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61</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亚洲设计学年奖</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综合考量</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公共艺术学院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6" w:type="dxa"/>
            <w:vAlign w:val="center"/>
          </w:tcPr>
          <w:p>
            <w:pPr>
              <w:keepNext w:val="0"/>
              <w:keepLines w:val="0"/>
              <w:widowControl/>
              <w:suppressLineNumbers w:val="0"/>
              <w:jc w:val="center"/>
              <w:textAlignment w:val="center"/>
              <w:rPr>
                <w:rFonts w:hint="eastAsia" w:ascii="仿宋_GB2312" w:hAnsi="仿宋" w:eastAsia="仿宋_GB2312" w:cs="仿宋"/>
                <w:color w:val="000000"/>
                <w:kern w:val="0"/>
                <w:sz w:val="22"/>
                <w:szCs w:val="22"/>
              </w:rPr>
            </w:pPr>
            <w:r>
              <w:rPr>
                <w:rFonts w:hint="default" w:ascii="仿宋_GB2312" w:hAnsi="宋体" w:eastAsia="仿宋_GB2312" w:cs="仿宋_GB2312"/>
                <w:i w:val="0"/>
                <w:color w:val="000000"/>
                <w:kern w:val="0"/>
                <w:sz w:val="22"/>
                <w:szCs w:val="22"/>
                <w:u w:val="none"/>
                <w:lang w:val="en-US" w:eastAsia="zh-CN" w:bidi="ar"/>
              </w:rPr>
              <w:t>62</w:t>
            </w:r>
          </w:p>
        </w:tc>
        <w:tc>
          <w:tcPr>
            <w:tcW w:w="3236" w:type="dxa"/>
            <w:vAlign w:val="center"/>
          </w:tcPr>
          <w:p>
            <w:pPr>
              <w:keepNext w:val="0"/>
              <w:keepLines w:val="0"/>
              <w:widowControl/>
              <w:suppressLineNumbers w:val="0"/>
              <w:jc w:val="both"/>
              <w:textAlignment w:val="center"/>
              <w:rPr>
                <w:rFonts w:hint="eastAsia" w:ascii="仿宋_GB2312" w:hAnsi="仿宋" w:eastAsia="仿宋_GB2312" w:cs="仿宋"/>
                <w:kern w:val="0"/>
                <w:sz w:val="24"/>
              </w:rPr>
            </w:pPr>
            <w:r>
              <w:rPr>
                <w:rFonts w:hint="default" w:ascii="仿宋_GB2312" w:hAnsi="宋体" w:eastAsia="仿宋_GB2312" w:cs="仿宋_GB2312"/>
                <w:i w:val="0"/>
                <w:color w:val="000000"/>
                <w:kern w:val="0"/>
                <w:sz w:val="24"/>
                <w:szCs w:val="24"/>
                <w:u w:val="none"/>
                <w:lang w:val="en-US" w:eastAsia="zh-CN" w:bidi="ar"/>
              </w:rPr>
              <w:t>艾景奖国际园林景观规划设计大赛</w:t>
            </w:r>
          </w:p>
        </w:tc>
        <w:tc>
          <w:tcPr>
            <w:tcW w:w="1009" w:type="dxa"/>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default" w:ascii="仿宋_GB2312" w:hAnsi="宋体" w:eastAsia="仿宋_GB2312" w:cs="仿宋_GB2312"/>
                <w:i w:val="0"/>
                <w:color w:val="000000"/>
                <w:kern w:val="0"/>
                <w:sz w:val="21"/>
                <w:szCs w:val="21"/>
                <w:u w:val="none"/>
                <w:lang w:val="en-US" w:eastAsia="zh-CN" w:bidi="ar"/>
              </w:rPr>
              <w:t>国家级</w:t>
            </w:r>
          </w:p>
        </w:tc>
        <w:tc>
          <w:tcPr>
            <w:tcW w:w="24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综合考量</w:t>
            </w:r>
          </w:p>
        </w:tc>
        <w:tc>
          <w:tcPr>
            <w:tcW w:w="193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公共艺术学院</w:t>
            </w:r>
          </w:p>
        </w:tc>
        <w:tc>
          <w:tcPr>
            <w:tcW w:w="1455"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default" w:ascii="仿宋_GB2312" w:hAnsi="宋体" w:eastAsia="仿宋_GB2312" w:cs="仿宋_GB2312"/>
                <w:i w:val="0"/>
                <w:color w:val="000000"/>
                <w:kern w:val="0"/>
                <w:sz w:val="24"/>
                <w:szCs w:val="24"/>
                <w:u w:val="none"/>
                <w:lang w:val="en-US" w:eastAsia="zh-CN" w:bidi="ar"/>
              </w:rPr>
              <w:t>2020年新增</w:t>
            </w:r>
          </w:p>
        </w:tc>
      </w:tr>
    </w:tbl>
    <w:p>
      <w:pPr>
        <w:spacing w:line="360" w:lineRule="exact"/>
        <w:ind w:firstLine="480" w:firstLineChars="200"/>
        <w:jc w:val="left"/>
        <w:rPr>
          <w:rFonts w:hint="eastAsia" w:ascii="仿宋_GB2312" w:eastAsia="仿宋_GB2312"/>
          <w:sz w:val="24"/>
          <w:szCs w:val="24"/>
        </w:rPr>
      </w:pPr>
    </w:p>
    <w:p>
      <w:pPr>
        <w:spacing w:line="360" w:lineRule="exact"/>
        <w:ind w:firstLine="480" w:firstLineChars="200"/>
        <w:jc w:val="left"/>
        <w:rPr>
          <w:rFonts w:hint="eastAsia" w:ascii="仿宋_GB2312" w:eastAsia="仿宋_GB2312"/>
          <w:sz w:val="24"/>
          <w:szCs w:val="24"/>
        </w:rPr>
      </w:pPr>
    </w:p>
    <w:p>
      <w:pPr>
        <w:spacing w:line="360" w:lineRule="exact"/>
        <w:ind w:firstLine="480" w:firstLineChars="200"/>
        <w:jc w:val="left"/>
        <w:rPr>
          <w:rFonts w:hint="eastAsia" w:ascii="仿宋_GB2312" w:eastAsia="仿宋_GB2312"/>
          <w:sz w:val="24"/>
          <w:szCs w:val="24"/>
        </w:rPr>
      </w:pPr>
    </w:p>
    <w:p>
      <w:pPr>
        <w:spacing w:line="360" w:lineRule="exact"/>
        <w:ind w:firstLine="480" w:firstLineChars="200"/>
        <w:jc w:val="left"/>
        <w:rPr>
          <w:rFonts w:ascii="仿宋_GB2312" w:hAnsi="宋体" w:eastAsia="仿宋_GB2312" w:cs="宋体"/>
          <w:sz w:val="24"/>
          <w:szCs w:val="24"/>
        </w:rPr>
      </w:pPr>
      <w:r>
        <w:rPr>
          <w:rFonts w:hint="eastAsia" w:ascii="仿宋_GB2312" w:eastAsia="仿宋_GB2312"/>
          <w:sz w:val="24"/>
          <w:szCs w:val="24"/>
        </w:rPr>
        <w:t>注：1.自然调整：</w:t>
      </w:r>
      <w:r>
        <w:rPr>
          <w:rFonts w:hint="eastAsia" w:ascii="仿宋_GB2312" w:hAnsi="宋体" w:eastAsia="仿宋_GB2312" w:cs="宋体"/>
          <w:sz w:val="24"/>
          <w:szCs w:val="24"/>
        </w:rPr>
        <w:t>依据每年高等教育质量监测国家数据平台中数据填报指南和吉林省学科专业竞赛目录进行自然调整（2020年相关文件暂未发布，发布后以新文件为准进行自然调整）。</w:t>
      </w:r>
    </w:p>
    <w:p>
      <w:pPr>
        <w:spacing w:line="360" w:lineRule="exact"/>
        <w:ind w:firstLine="960" w:firstLineChars="400"/>
        <w:rPr>
          <w:rFonts w:ascii="仿宋_GB2312" w:hAnsi="仿宋_GB2312" w:eastAsia="仿宋_GB2312" w:cs="仿宋_GB2312"/>
          <w:sz w:val="24"/>
          <w:szCs w:val="24"/>
        </w:rPr>
      </w:pPr>
      <w:r>
        <w:rPr>
          <w:rFonts w:hint="eastAsia" w:ascii="仿宋_GB2312" w:hAnsi="宋体" w:eastAsia="仿宋_GB2312" w:cs="宋体"/>
          <w:sz w:val="24"/>
          <w:szCs w:val="24"/>
        </w:rPr>
        <w:t>2.2020年新增：本着扩大参赛专业覆盖面，考虑</w:t>
      </w:r>
      <w:r>
        <w:rPr>
          <w:rFonts w:hint="eastAsia" w:ascii="仿宋_GB2312" w:hAnsi="仿宋" w:eastAsia="仿宋_GB2312"/>
          <w:sz w:val="24"/>
          <w:szCs w:val="24"/>
        </w:rPr>
        <w:t>竞赛影响力和对学生应用能力的培养</w:t>
      </w:r>
      <w:r>
        <w:rPr>
          <w:rFonts w:hint="eastAsia" w:ascii="仿宋_GB2312" w:hAnsi="宋体" w:eastAsia="仿宋_GB2312" w:cs="宋体"/>
          <w:sz w:val="24"/>
          <w:szCs w:val="24"/>
        </w:rPr>
        <w:t>等，所新增的项目。</w:t>
      </w:r>
    </w:p>
    <w:sectPr>
      <w:headerReference r:id="rId3" w:type="default"/>
      <w:footerReference r:id="rId4" w:type="default"/>
      <w:pgSz w:w="11906" w:h="16838"/>
      <w:pgMar w:top="1474" w:right="1474" w:bottom="1054"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1"/>
        <w:szCs w:val="21"/>
      </w:rPr>
    </w:pPr>
    <w:r>
      <w:rPr>
        <w:rStyle w:val="8"/>
        <w:sz w:val="21"/>
        <w:szCs w:val="21"/>
      </w:rPr>
      <w:fldChar w:fldCharType="begin"/>
    </w:r>
    <w:r>
      <w:rPr>
        <w:rStyle w:val="8"/>
        <w:sz w:val="21"/>
        <w:szCs w:val="21"/>
      </w:rPr>
      <w:instrText xml:space="preserve">PAGE  </w:instrText>
    </w:r>
    <w:r>
      <w:rPr>
        <w:rStyle w:val="8"/>
        <w:sz w:val="21"/>
        <w:szCs w:val="21"/>
      </w:rPr>
      <w:fldChar w:fldCharType="separate"/>
    </w:r>
    <w:r>
      <w:rPr>
        <w:rStyle w:val="8"/>
        <w:sz w:val="21"/>
        <w:szCs w:val="21"/>
      </w:rPr>
      <w:t>- 2 -</w:t>
    </w:r>
    <w:r>
      <w:rPr>
        <w:rStyle w:val="8"/>
        <w:sz w:val="21"/>
        <w:szCs w:val="21"/>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F7"/>
    <w:rsid w:val="000932F7"/>
    <w:rsid w:val="000F399E"/>
    <w:rsid w:val="001E61F8"/>
    <w:rsid w:val="001E6739"/>
    <w:rsid w:val="0028495D"/>
    <w:rsid w:val="002B6AC9"/>
    <w:rsid w:val="002E3913"/>
    <w:rsid w:val="003176AF"/>
    <w:rsid w:val="00332256"/>
    <w:rsid w:val="004313BA"/>
    <w:rsid w:val="004458BE"/>
    <w:rsid w:val="00460719"/>
    <w:rsid w:val="00460EF7"/>
    <w:rsid w:val="004B30AE"/>
    <w:rsid w:val="004C36A8"/>
    <w:rsid w:val="005021A6"/>
    <w:rsid w:val="00535CA7"/>
    <w:rsid w:val="005949E6"/>
    <w:rsid w:val="005A7817"/>
    <w:rsid w:val="005D50BB"/>
    <w:rsid w:val="005E492F"/>
    <w:rsid w:val="006819C1"/>
    <w:rsid w:val="006D5069"/>
    <w:rsid w:val="0079142E"/>
    <w:rsid w:val="00806DB0"/>
    <w:rsid w:val="00A219B1"/>
    <w:rsid w:val="00A612DF"/>
    <w:rsid w:val="00A92482"/>
    <w:rsid w:val="00B03A4D"/>
    <w:rsid w:val="00B913D5"/>
    <w:rsid w:val="00BA2C41"/>
    <w:rsid w:val="00BA3821"/>
    <w:rsid w:val="00C31D9A"/>
    <w:rsid w:val="00C97888"/>
    <w:rsid w:val="00D5156C"/>
    <w:rsid w:val="00D847CA"/>
    <w:rsid w:val="00DE2381"/>
    <w:rsid w:val="00ED4A7C"/>
    <w:rsid w:val="00F61FAD"/>
    <w:rsid w:val="03E458C3"/>
    <w:rsid w:val="083D57AB"/>
    <w:rsid w:val="09C44A90"/>
    <w:rsid w:val="0A2F3988"/>
    <w:rsid w:val="0B3F0E33"/>
    <w:rsid w:val="0C966DC0"/>
    <w:rsid w:val="0E7679F3"/>
    <w:rsid w:val="0FDE6E52"/>
    <w:rsid w:val="0FFE1CCE"/>
    <w:rsid w:val="10063BE4"/>
    <w:rsid w:val="105E7C67"/>
    <w:rsid w:val="1158619C"/>
    <w:rsid w:val="11D62B58"/>
    <w:rsid w:val="126A75FA"/>
    <w:rsid w:val="129A5B43"/>
    <w:rsid w:val="14096F86"/>
    <w:rsid w:val="14316696"/>
    <w:rsid w:val="199441A4"/>
    <w:rsid w:val="19BE131C"/>
    <w:rsid w:val="19D82E63"/>
    <w:rsid w:val="1CAA3AF2"/>
    <w:rsid w:val="1DDF5701"/>
    <w:rsid w:val="1EBF5846"/>
    <w:rsid w:val="1F0E0875"/>
    <w:rsid w:val="1F815462"/>
    <w:rsid w:val="200C3ADE"/>
    <w:rsid w:val="2193502E"/>
    <w:rsid w:val="23974602"/>
    <w:rsid w:val="24875DBC"/>
    <w:rsid w:val="25BE0C7C"/>
    <w:rsid w:val="25DF17DA"/>
    <w:rsid w:val="261B06D3"/>
    <w:rsid w:val="26824128"/>
    <w:rsid w:val="273A6E81"/>
    <w:rsid w:val="27DE4102"/>
    <w:rsid w:val="27F264FF"/>
    <w:rsid w:val="2B6979B2"/>
    <w:rsid w:val="2D6832DA"/>
    <w:rsid w:val="2F440EDF"/>
    <w:rsid w:val="2FE52887"/>
    <w:rsid w:val="300934E0"/>
    <w:rsid w:val="301903C9"/>
    <w:rsid w:val="30C9283A"/>
    <w:rsid w:val="340D4C37"/>
    <w:rsid w:val="3757611A"/>
    <w:rsid w:val="38747A72"/>
    <w:rsid w:val="399772F8"/>
    <w:rsid w:val="39FF42F4"/>
    <w:rsid w:val="3B584563"/>
    <w:rsid w:val="3C4471C6"/>
    <w:rsid w:val="3D245775"/>
    <w:rsid w:val="41FD6BE6"/>
    <w:rsid w:val="430151EB"/>
    <w:rsid w:val="432258E9"/>
    <w:rsid w:val="434B03C0"/>
    <w:rsid w:val="45C733A4"/>
    <w:rsid w:val="46DB591F"/>
    <w:rsid w:val="48104FA0"/>
    <w:rsid w:val="48634971"/>
    <w:rsid w:val="488B3B27"/>
    <w:rsid w:val="4A6B5584"/>
    <w:rsid w:val="4B04172D"/>
    <w:rsid w:val="4D3E50A8"/>
    <w:rsid w:val="4F41161C"/>
    <w:rsid w:val="4FFA061B"/>
    <w:rsid w:val="51EB5880"/>
    <w:rsid w:val="52D76B41"/>
    <w:rsid w:val="57A23837"/>
    <w:rsid w:val="59606ADE"/>
    <w:rsid w:val="5A2F00CC"/>
    <w:rsid w:val="5B212FBC"/>
    <w:rsid w:val="5B677E0F"/>
    <w:rsid w:val="5CF51595"/>
    <w:rsid w:val="5CFC04F0"/>
    <w:rsid w:val="5D5701A3"/>
    <w:rsid w:val="5DF40663"/>
    <w:rsid w:val="62045EA2"/>
    <w:rsid w:val="6207328F"/>
    <w:rsid w:val="639A293E"/>
    <w:rsid w:val="64DF2677"/>
    <w:rsid w:val="657D6354"/>
    <w:rsid w:val="69150E50"/>
    <w:rsid w:val="6CFB0827"/>
    <w:rsid w:val="6F850D6F"/>
    <w:rsid w:val="70B861F9"/>
    <w:rsid w:val="716F7E5E"/>
    <w:rsid w:val="71A86EC5"/>
    <w:rsid w:val="71C25A0B"/>
    <w:rsid w:val="722B067F"/>
    <w:rsid w:val="739C13F0"/>
    <w:rsid w:val="766C626F"/>
    <w:rsid w:val="76F13859"/>
    <w:rsid w:val="77620FB8"/>
    <w:rsid w:val="77FD2EC4"/>
    <w:rsid w:val="78441774"/>
    <w:rsid w:val="7880689E"/>
    <w:rsid w:val="7B115B55"/>
    <w:rsid w:val="7B764E03"/>
    <w:rsid w:val="7BC90FAA"/>
    <w:rsid w:val="7DC42215"/>
    <w:rsid w:val="7F4F6738"/>
    <w:rsid w:val="7F8B7056"/>
    <w:rsid w:val="7FA76C9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customStyle="1" w:styleId="9">
    <w:name w:val="页脚 Char"/>
    <w:basedOn w:val="7"/>
    <w:link w:val="2"/>
    <w:semiHidden/>
    <w:qFormat/>
    <w:locked/>
    <w:uiPriority w:val="99"/>
    <w:rPr>
      <w:rFonts w:ascii="Times New Roman" w:hAnsi="Times New Roman" w:cs="Times New Roman"/>
      <w:sz w:val="18"/>
      <w:szCs w:val="18"/>
    </w:rPr>
  </w:style>
  <w:style w:type="character" w:customStyle="1" w:styleId="10">
    <w:name w:val="页眉 Char"/>
    <w:basedOn w:val="7"/>
    <w:link w:val="3"/>
    <w:semiHidden/>
    <w:qFormat/>
    <w:locked/>
    <w:uiPriority w:val="99"/>
    <w:rPr>
      <w:rFonts w:ascii="Times New Roman" w:hAnsi="Times New Roman" w:cs="Times New Roman"/>
      <w:sz w:val="18"/>
      <w:szCs w:val="18"/>
    </w:rPr>
  </w:style>
  <w:style w:type="paragraph" w:customStyle="1" w:styleId="11">
    <w:name w:val="正文 New New"/>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12">
    <w:name w:val="font11"/>
    <w:basedOn w:val="7"/>
    <w:qFormat/>
    <w:uiPriority w:val="0"/>
    <w:rPr>
      <w:rFonts w:hint="eastAsia" w:ascii="宋体" w:hAnsi="宋体" w:eastAsia="宋体" w:cs="宋体"/>
      <w:color w:val="000000"/>
      <w:sz w:val="24"/>
      <w:szCs w:val="24"/>
      <w:u w:val="none"/>
    </w:rPr>
  </w:style>
  <w:style w:type="character" w:customStyle="1" w:styleId="13">
    <w:name w:val="font31"/>
    <w:basedOn w:val="7"/>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558</Words>
  <Characters>3185</Characters>
  <Lines>26</Lines>
  <Paragraphs>7</Paragraphs>
  <TotalTime>2</TotalTime>
  <ScaleCrop>false</ScaleCrop>
  <LinksUpToDate>false</LinksUpToDate>
  <CharactersWithSpaces>3736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武玥</cp:lastModifiedBy>
  <cp:lastPrinted>2018-11-16T07:52:00Z</cp:lastPrinted>
  <dcterms:modified xsi:type="dcterms:W3CDTF">2021-04-22T00:48:55Z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84721D475BD148928BEEB35C3772B8DB</vt:lpwstr>
  </property>
</Properties>
</file>